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«Концерн «Гранит-Электрон» срок подачи кассационной жалобы на решение Арбитражного суда Саратовской области от 13.03.2020 по делу № А57-19123/2019, постановление Двенадцатого арбитражного апелляционного суда от 23.06.2020 и постановление Арбитражного суда Поволжского округа от 08.10.2020 по тому же делу.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