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производстве Суда находится кассационная жалоба акционерного общества на судебные акты, принятые по делу № А40-18548/2019. Общество просит о приостановлении исполнения обжалуемого решения, ссылаясь на невозможность поворота его исполнения в связи с трудным финансовым положением взыскателя, обусловленным нахождением в состоянии банкротства. Суд не усматривает условий, требуемых частью 3 статьи 291.6 Арбитражного процессуального кодекса Российской Федерации для приостановления исполнения судебного акта, поэтому отказывает в таком приостановлении.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«Российские железные дороги» в приостановлении исполнения решения Арбитражного суда города Москвы от 09.01.2020 делу № А40-18548/2019.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