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(далее – конкурсный управляющий) обратился в суд с заявлением о признании недействительной сделкой договора купли-продажи земельного участка общей площадью 9 695 кв.м. (кадастровый номер 50:65:0040502:12) №1-КП от 22.04.2013, заключенного между должником и обществом; применении последствий недействительности сделки в виде взыскания с общества в конкурсную массу должника денежных средств в сумме 185 371 415 рублей 12 копеек, в том числе: 41 129 625 рублей – рыночной (действительной) стоимости земельного участка на дату сделки; 144 241 790 рублей 12 копеек – дохода, который общество должно было извлечь из земельного участка в результате его использования в соответствии с утвержденным градостроительным планом. Определением Арбитражного суда города Москвы от 24.09.2018, оставленным без изменения постановлениями Девятого арбитражного апелляционного суда от 21.11.2018 и Арбитражного суда Московского округа от 13.02.2019, заявленные требования удовлетворены.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Разрешая обособленный спор, суды, основываясь на оценке представленных в дело доказательств, в том числе результатах проведённой судебной экспертизы, руководствуясь статьями 10 , 167 , 168 Гражданского кодекса Российской Федерации, статьями 19,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оспариваемая сделка совершена со злоупотреблением правом и при неравноценном встречном исполнении со стороны общества, выкупившего земельный участок по существенно заниженной и несоответствующей рыночной стоимости с целью вывода единственного производственного актива из владения должника во избежание обращения на него взыскания, о чем участники названной сделки не могли не знать в силу их заинтересованности, при этом правомерно применив последствия недействительности сделки.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«ДВМ Группа»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Таймырского Долгано-Ненецкого муниципального района (подробнее) в/у Подольский Константин Иванович (подробнее) ГОЛЬЦБЛАТ БЛП ЛЛП ПОО (подробнее) ЗАО "ДВМ группа" (подробнее) Инспекция ФНС №3 по г. Москве (подробнее) ИФНС России №3 по г. Москве (подробнее) к/у Подольский К.И. (подробнее) НП "СРО АУ "Развитие" (подробнее) ОАО Группа ДВМ (подробнее) ОАО "ГРУППА ДВМ" ИНВЕСТИЦИОННАЯ КОРПОРАЦИЯ (подробнее) ОАО "Группа ДВМ" (инвестиционная корпорация) (представитель: РогозинМ.Ю.) (подробнее) ОАО представитель учр. "Группа ДВМ" (инвестиционная корпорация) (подробнее) ООО "АГЕНТСТВО "РУССПРОМОЦЕНКА" (подробнее) ООО "АРЭО" (подробнее) ООО "ГААЛ-С" (подробнее) ООО "ДВМстройпроект" (подробнее) ООО Независимая экспертиза РОСТО (подробнее) ООО "ОЦЕНОЧНАЯ КОМПАНИЯ "ВЕТА" (подробнее) ООО "ФЕДБЕЛ" (подробнее) ООО "Экспертный центр "Индекс" (подробнее) ООО "ЮРИДИЧЕСКАЯ КОМПАНИЯ ОПТИМУС" (подробнее) Росреестр по г. Москве (подробнее) Последние документы по делу: Определение от 30 сентября 2019 г. по делу № А40-239289/2015 Определение от 11 июня 2019 г. по делу № А40-239289/2015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