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Кафлевский Станислав Сергеевич обратился в суд с заявлением о привлечении к субсидиарной ответственности Берсенева И.Р. по обязательствам должника в размере 2 820 395 рублей 97 копеек. Определением Арбитражного суда Свердловской области от 29.12.2019, оставленным без изменения постановлениями Семнадцатого арбитражного апелляционного суда от 10.06.2020 и Арбитражного суда Уральского округа от 09.09.2020,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10, 61.11, 126 Федерального закона от 26.10.2002 № 127-ФЗ «О несостоятельности (банкротстве)», признали доказанным наличие оснований для привлечения к субсидиарной ответственности заявителя, не исполнившего без уважительных причин своей обязанности по передаче конкурсному управляющему первичной документации о дебиторах, сделках и активах должника в целях формирования конкурсной массы и погашения требований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Берсеневу Игорю Рудольфовичу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