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10.03.2020, оставленным без изменения постановлением Третьего арбитражного апелляционного суда от 17.06.2020, заявленные требования удовлетворены. Постановлением Арбитражного суда Восточно-Сибирского округа от 24.09.2020 указанные судебные акты оставлены без изменения. В кассационной жалобе, поступившей в Верховный Суд Российской Федерации, фонд просит отменить принятые по делу судебные акты, считая их незаконными и необоснованными.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Федерального закона от 19.05.1995 № 81-ФЗ «О государственных пособиях гражданам, имеющим детей», Федерального закона от 16.07.1999 № 165-ФЗ «Об основах обязательного социального страхования», Федерального закона от 29.12.2006 № 255-ФЗ «Об обязательном социальном страховании на случай временной нетрудоспособности и в связи с материнством», Трудового кодекса Российской Федерации, суды пришли к выводу об отсутствии у фонда оснований для непринятия к зачету расходов на выплату страхового обеспечения по обязательному социальному страхованию на случай временной нетрудоспособности и в связи с материнством. Доводы кассационной жалобы были предметом исследования судов и получили исчерпывающую правовую оценку с учетом того, что фонд не исследовал обстоятельства трудовой деятельности работника, а сокращение рабочего времени застрахованным лицам само по себе не может свидетельствовать о злоупотреблении правом на получение пособия по уходу за ребенком, не согласиться с которой оснований не имеется. 3 При указанных обстоятельствах доводы жалобы по существу сводятся к несогласию заявителя с толкованием судами норм законодательства, регулирующих спорные правоотношения, применительно к установленным фактическим обстоятельствам дела, что в силу статьи 291.6 Арбитражного процессуального кодекса Российской Федерации не является основанием для пересмотра обжалуемого судебного акта в кассационном порядке.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