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кредитор) обратилось в суд с жалобой о признании незаконными действий бывшего финансового управляющего имуществом должника Гарифуллина Ф.М., связанных с исключением из конкурсной массы и передачей (перечислением) должнику денежных средств в размере 920 946 рублей, полученных от реализации незалогового имущества. Определением Арбитражного суда Челябинской области от 18.03.2020, оставленным без изменения постановлениями Восемнадцатого арбитражного апелляционного суда от 11.06.2020 и Арбитражного суда Уральского округа от 21.09.2020, жалоба удовлетворена. В кассационной жалобе, поданной в Верховный Суд Российской Федерации, заявитель просит отменить названные судебные акты и принять по обособленному спору новый судебный акт об отказе в удовлетворении жалобы кредитора.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не установлено Разрешая спор, суды, руководствуясь статьёй 446 Гражданского процессуального кодекса Российской Федерации, статьями 20.3, 60, 213.9, 213.25 Федерального закона от 26.10.2002 № 127-ФЗ «О несостоятельности (банкротстве)»,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признали ненадлежащим исполнение бывшим финансовым управляющим имуществом должника своих обязанностей в связи с необоснованным уменьшением конкурсной массы при отсутствии на то законных оснований, повлекшем причинение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Гарифуллину Фирдинату Мотыгулловичу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