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Пидкова Н.А. обратилась в суд с заявлением о включении в реестр требований кредиторов должника (далее – реестр) её требования в размере 1 161 346 рублей 73 копеек, в том числе задолженности в размере 54 497 рублей 14 копеек, установленной решением Вологодского городского суда от 02.02.2012 и определением Вологодского городского суда от 30.05.2017 по делу № 2-60/2012, задолженности в размере 1 106 849 рублей 59 копеек, установленной решением Тотемского районного суда Вологодской области от 11.11.2015 по делу № 2-144/2015. Определением Арбитражного суда Вологодской области от 06.12.2019 заявление удовлетворено в части признания обоснованным и включения в четвёртую очередь реестра требования в размере 177 276 рублей 14 копеек. В остальной части в удовлетворении требований отказано. Постановлением Четырнадцатого арбитражного апелляционного суда от 25.02.2020, оставленным без изменения постановлением Арбитражного суда 2 Северо-Западного округа от 19.08.2020 и дополнительным постановлением Арбитражного суда Северо-Западного округа от 25.09.2020, вышеуказанное определение отменено в части распределения судебных расходов. Абзац третий резолютивной части судебного акта изложен в следующей редакции: «Взыскать с некоммерческой организации «Фонд развития ипотечного жилищного кредитования Вологодской области» в пользу Пидковой Нины Александровны судебные расходы в сумме 6 749 руб. 80 коп.». В остальной части определение суда первой инстанции от 06.12.2019 оставлено без изменения. В кассационной жалобе, поданной в Верховный Суд Российской Федерации, заявитель просит отменить указанные судебные акты в части выводов о размере требования, подлежащего включению в четвёртую очередь реестр, направить дело на новое рассмотрение в Арбитражный суд Вологодской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5, 71, 100, 142 Федерального закона от 26.10.2002 № 127-ФЗ «О несостоятельности (банкротстве)»,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верно определив размер подлежащего включению в реестр неденежного требования заявителя из обязательства должника по устранению допущенных при строительстве жилого дома недостатков исходя из результатов проведённой по делу судебной экспертизы, пришли к выводу о частичном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Пидковой Нине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