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2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обществом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акционерного общества «Азотреммаш» удовлетворить. Срок подачи кассационной жалобы на решение Арбитражного суда Самарской области от 19.12.2019, постановление Одиннадцатого арбитражного апелляционного суда от 18.06.2020 и постановление Арбитражного суда Поволжского округа от 22.10.2020 по делу № А55-24904/2018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