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Чувикина Юлия Владимировна обратилась в суд с заявлением о признании недействительными сделками платежей, совершённых должником в пользу бывшего генерального директора Кезина А.Н. в период с 18.08.2015 по 02.06.2017 на общую сумму 6 681 300 рублей; применении последствий недействительности сделок. Определением Арбитражного суда города Санкт-Петербурга и Ленинградской области от 11.02.2020, оставленным без изменения постановлениями Тринадцатого арбитражного апелляционного суда от 30.06.2020 и Арбитражного суда Северо-Западного округа от 09.09.2020,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10, 168 Гражданского кодекса Российской Федерации, пунктом 2 статьи 61.2 Федерального закона от 26.10.2002 № 127-ФЗ «О несостоятельности (банкротстве)» и установили совокупность условий для признания недействительными оспариваемых платежей, совершённых в период подозрительности в пользу заинтересованного лица с целью вывода активов должника и причинения вреда имущественным правам его кредиторов, правильно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 Приводимые в кассационной жалобе доводы заявителя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Кезину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