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«Солид Банк» обратилось в суд с заявлением о признании недействительным отказа должника от принятия наследства Кулагиной Ирины Геннадьевны (умершей жены должника) в пользу сына Кулагина Ивана Юрьевича и применении последствий недействительности. Определением Арбитражного суда Камчатского края от 13.01.2020, оставленным без изменения постановлениями Пятого арбитражного апелляционного суда от 08.06.2020 и Арбитражного суда Дальневосточного округа от 08.09.2020, заявление удовлетворено, заявление в части применения последствий недействительности выделено в отдельное производство. В кассационной жалобе, поданной в Верховный Суд Российской Федерации, заявитель просит отменить указанные судебные акты, отказать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пункта 2 статьи 61.2 Федерального закона от 26.10.2002 № 127-ФЗ «О несостоятельности (банкротстве)», признали доказанной совокупность условий для признания недействительными оспариваемых действий должника, указав на следствие сделки – причинение вреда имущественным правам кредиторов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Кулагину Юрию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