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«Авангард» (далее – общество) обратилось в суд с заявлением о разрешении разногласий с финансовым управляющим по вопросу признания текущими требования в размере 7 800 000 рублей с отнесением в четвёртую очередь удовлетворения. Определением Арбитражного суда Кемеровской области от 06.05.2019, оставленным без изменения постановлением Седьмого арбитражного апелляционного суда от 17.07.2019, отказано в удовлетворении заявления. Постановлением Арбитражного суда Западно-Сибирского округа от 11.11.2019 отменены вышеуказанные судебные акты, обособленный спор направлен на новое рассмотрение. При новом рассмотрении определением Арбитражного суда Кемеровской области от 16.03.2020, оставленным без изменения постановлениями Седьмого арбитражного апелляционного суда от 20.07.2020 и Арбитражного суда Западно-Сибирского округа от 06.10.2020, заявление общества удовлетворено.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5 и 134 Федерального закона от 26.10.2002 № 127-ФЗ «О несостоятельности (банкротстве)», исходили из обоснованности заявления общества.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Яковлева Евгения Александровича Бычкову Дмитрию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