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13.12.2019, оставленным без изменения постановлениями Девятого арбитражного апелляционного суда от 09.06.2020 и Арбитражного суда Московского округа от 15.09.2020,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нарушения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уполномоченным органом по результатам обследования помещений составлены оспариваемые акты о выявлении новых объектов обложения торговым сбором в соответствии с постановлением Правительства Москвы от 30.06.2015 № 401-ПП «О Порядке сбора, обработки и передачи налоговым органам сведений об объектах обложения торговым сбором в городе Москве» (далее - Порядок № 401-ПП). На основании актов о выявлении новых объектов обложения торговым сбором предприниматель поставлен на учет в налоговом органе как плательщик торгового сбора.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статей 410-413, 416, 418 Налогового кодекса Российской Федерации, Федерального закона от 28.12.2009 № 381-ФЗ «Об основах государственного регулирования торговой деятельности в Российской Федерации», Законом города Москвы от 17.12.2014 № 62 «О торговом сборе», Порядком № 401-ПП, пришли к выводу об отсутствии оснований для удовлетворения заявленных требований. При этом судебные инстанции исходили из того, что выявив объект обложения сбором, в отношении которого в налоговый орган не представлено соответствующее уведомление, департамент правомерно включил объекты в список объектов осуществления торговли, используемых для осуществления видов предпринимательской деятельности, в отношении которых установлен торговый сбор; установленный частью 4 статьи 198 Арбитражного процессуального кодекса Российской Федерации срок на обжалование ненормативных актов в суде заявителем пропущен без уважительных причин, основания для восстановления срока на обращение в суд отсутствуют. Ссылка предпринимателя на судебную практику не может служить основанием для отмены обжалуемых судебных актов с учетом фактических обстоятельств настоящего спора.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заявителя сводятся к несогласию с выводами судов, направлены на иную оценку установленных по делу обстоятельств, не подтверждают существенные нарушения норм материального и (или) 3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Новикову Дмитрию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