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«ТКС» (далее – Общество) ФИО1, действуя в интересах Общества, обратился в Арбитражный суд Республики Башкортостан с иском к публичному акционерному обществу Национальный банк «Траст» (далее – Банк) о взыскании в качестве убытков денежной суммы в виде превышения обязательств истца по уплате процентов по договору займа над суммой процентов по кредитным договорам в размере 55 130 917 руб.; о взыскании в качестве убытков денежной суммы в виде начисленных после одностороннего отказа Банка от исполнения кредитных договоров процентов в размере 169 578 767 руб.; о взыскании в качестве упущенной выгоды в виде недополученного дохода истца от продажи квартир в размере 457 296 000 руб. В ходе рассмотрения дела Банк заявил ходатайство о передаче дела № А07-32096/2019 в Московский городской суд для направления в суд общей юрисдикции, к подсудности которого оно отнесено законом. Определением Арбитражного суда Республики Башкортостан от 23.09.2020, оставленным без изменения постановлением Восемнадцатого арбитражного апелляционного суда от 19.10.2020, в удовлетворении ходатайства Банка о передаче дела А07-32096/2019 по компетенции в соответствующий суд общей юрисдикции,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требования ФИО1 предъявлены к Банку, не являющемуся участником Общества, в связи с чем в настоящем споре не может применяться исключительная подсудность рассмотрения корпоративных споров по месту нахождения юридического лица.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статьями 27, 28, 39, 225.1 названного Кодекса и статьями 65.2 , 358.12 Гражданского кодекса Российской Федерации, суды обоснованно отказали в удовлетворении ходатайства Банка о передаче спора по компетенции, мотивировав тем, что ФИО1 обратился в арбитражный суд с иском, как участник Общества; наличие у него такого права, вытекающего из корпоративных норм; при нахождении доли в залоге, ответчик фактически осуществляет права участника соответствующего хозяйствующего субъекта.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Национальный банк «Траст»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"ТКС" (подробнее) Ответчики: ПАО НАЦИОНАЛЬНЫЙ БАНК "ТРАСТ" (подробнее) Иные лица: ООО "ПРОИЗВОДСТВЕННОЕ ОБЪЕДИНЕНИЕ "УРАЛСОЦСЕРВИС"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