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05.12.2019, оставленным без изменения постановлениями Девятого арбитражного апелляционного суда от 09.07.2020 и Арбитражного суда Московского округа от 15.09.2020, заявленные требования удовлетворены. В кассационных жалобах, поданных в Верховный Суд Российской Федерации, общество и антимонопольный орган ставят вопрос об отмене принятых по делу судебных актов, ссылаясь на существенные нарушения норм материального и процессуального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разногласий между обществом и департаментом в области государственного регулирования цен в сфере теплоснабжения ФАС России выявлены нарушения тарифного законодательства, допущенные департаментом при установлении тарифов в отношении общества. Оспариваемыми решениями антимонопольного органа требования общества, указанные в заявлении о рассмотрении разногласий, удовлетворены частично, признаны экономически обоснованными и подлежащими учету при установлении необходимой валовой выручки (далее – НВВ) на 2019 год расходы по ряду статьям затрат, указано на необходимость устранить нарушения законодательства Российской Федерации в области государственного регулирования цен (тарифов) в сфере теплоснабжения. Удовлетворяя заявление департамента,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Земельного кодекса Российской Федерации, Налогового кодекса Российской Федерации, Федерального закона от 27.07.2010 № 190-ФЗ «О теплоснабжении», Основами ценообразования в сфере теплоснабжения, утвержденными постановлением Правительства Российской Федерации от 22.10.2012 № 1075, Правилами регулирования цен (тарифов) в сфере теплоснабжения, утвержденными постановлением Правительства Российской Федерации от 22.10.2012 № 1075, Основами формирования предельных индексов изменения размера платы граждан за коммунальные услуги в Российской Федерации, утвержденными постановлением Правительства Российской Федерации от 30.04.2014 № 400, Методическими указаниями по расчету регулируемых цен (тарифов) в сфере теплоснабжения, утвержденными приказом ФСТ России от 13.06.2013 № 760-э, пришли к выводу о том, что решения антимонопольного органа не соответствуют требованиям действующего законодательства и нарушают права и законные интересы заявителя. При этом судебные инстанции исходили из того, что экономическая 3 обоснованность учета спорных сумм в составе НВВ при установлении тарифа отсутствует; ФАС России вышел за пределы своих полномочий при рассмотрении разногласий по вопросу установления тарифов на тепловую энергию на 2019 год; департаментом верно определен индекс потребительских цен; изменения первоначальной редакции пункта 5 решения № СП/45894/19 решением антимонопольного органа № СП/50073/19 являются необоснованными, так как направлены на изменение содержания основного решения, а не на исправление описок, опечаток и арифметических ошибок. Суды отметили, что орган регулирования не обязан истребовать у регулируемой организации дополнительные сведения, подтверждающие экономическую обоснованность заявленных расходов в случае их непредставления либо неполноты сведений, поскольку обязанность представления таких сведений возложена на регулируемую организацию. Доводы заявителей, изложенные в кассационных жалобах, основаны на неверном толковании норм материального права,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энергетическая компания»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