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«Топ Продукт» (далее – общество) обратилось в Арбитражный суд Московской области с заявлением к Центральному управлению Федеральной службы по экологическому, технологическому и атомному надзору (далее – административный орган) о признании незаконным и отмене постановления от 02.09.2019 № 5.2-Пс/0690-0000ПК-2019 о привлечении к административной ответственности, предусмотренной частью 1 статьи 9.1 Кодекса Российской Федерации об административных правонарушениях (далее – КоАП РФ). 2 Решением Арбитражного суда Московской области от 29.11.2019 заявление общества удовлетворено. Постановлением Десятого арбитражного апелляционного суда от 19.02.2020 решение суда первой инстанции отменено, обществу отказано в удовлетворении заявления. Арбитражный суд Московского округа постановлением от 13.07.2020 оставил без изменения постановление суда апелляционной инстанции. Общество обратилось в Верховный Суд Российской Федерации с кассационной жалобой на указанные постановления суда апелляционной инстанции и суда округа, в которой просит их отменить, оставив в силе решение суда первой инстанции. Письмом судьи Верховного Суда Российской Федерации от 10.11.2020 были истребованы материалы дела из Арбитражного суда Московской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административного органа от 02.09.2019 № 5.2-Пс/0690-0000ПК-2019 общество привлечено к административной ответственности, предусмотренной частью 1 статьи 9.1 КоАП РФ, с назначением наказания в виде административного штрафа в размере 200 000 рублей. Не согласившись с указанным постановлением административного органа, общество оспорило его в арбитражном суде. Суд первой инстанции, установив наличие в действиях общества состава вмененного правонарушения, ссылаясь на истечение срока давности привлечения общества к административной ответственности, признал 3 незаконным и отменил оспариваемое постановление административного органа. Суд апелляционной инстанции не согласился с указанным выводом и отменил решение суда первой инстанции, отказав обществу в удовлетворении заявления. При этом суд апелляционной инстанции исходил из установленных фактических обстоятельств дела, связанных с противоправным деянием, вмененным обществу в рассматриваемом случае. Так, оценив представленные в материалы дела доказательства, принимая во внимание объяснения лиц участвующих в деле, суд апелляционной инстанции установил, что осуществляя эксплуатацию опасного производственного объекта, общество не представило в срок до 01.04.2019 сведения о выполнении плана мероприятий по обеспечению промышленной безопасности за 2018 год (предыдущий год по отношению к 2019 году), которые должны представляться в составе сведений об организации производственного контроля вместе с планом мероприятий по обеспечению промышленной безопасности на текущий год (2019 год) в соответствии с требованиями пунктов 14.1 и 15 Правил организации и осуществления производственного контроля за соблюдением требований промышленной безопасности на опасном производственном объекте, утвержденных постановлением Правительства Российской Федерации от 10.03.1999 № 263 (далее – Правила № 263). На основании изложенного суд апелляционной инстанции пришел к выводу о правомерности привлечения общества к административной ответственности, предусмотренной частью 1 статьи 9.1 КоАП РФ, с соблюдением установленного статьей 4.5 КоАП РФ срока давности. Суд округа согласился с указанной позицией суда и оставил без изменения постановление суда апелляционной инстанции. Обжалуя судебные акты в Верховный Суд Российской Федерации, общество приводит доводы об истечении срока давности привлечения к административной ответственности, поскольку сведения об организации производственного контроля за соблюдением требований промышленной безопасности за 2018 год должны быть представлены до 01.04.2018. Вместе с тем, указанные доводы являлись предметом рассмотрения судов апелляционной и кассационной инстанций и получили надлежащую правовую оценку применительно к установленным фактическим обстоятельствам дела, связанным с вменяемым обществу правонарушением. Как установлено судом апелляционной инстанции, с учетом представленных в деле доказательств и пояснений сторон, в рассматриваемом случае обществу вменяется 4 непредставление в срок до 01.04.2019 сведений о выполнении плана мероприятий по обеспечению промышленной безопасности за 2018 год (предыдущий год по отношению к 2019 году), которые должны представляться в составе сведений об организации производственного контроля вместе с планом мероприятий по обеспечению промышленной безопасности на текущий год (2019 год) в соответствии с требованиями пунктов 14.1 и 15 Правил № 263. Указанные обстоятельства обществом не опровергнуты и доказательств представления именно сведений о выполнении плана мероприятий по обеспечению промышленной безопасности за 2018 год (предыдущий год по отношению к 2019 году) в срок до 01.04.2019 обществом не представлено.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