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25.12.2019, оставленным без изменения постановлением Девятого арбитражного апелляционного суда от 25.06.2020 и постановлением Арбитражного суда Московского округа от 21.09.2020, в удовлетворении заявленных исковых требований отказано. В кассационной жалобе, поданной в Верховный Суд Российской Федерации, министерство, ссылаясь на существенное нарушение норм права, просит отменить судебные акты и удовлетворить заявление.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2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между истцом и ответчиком заключено соглашение № 020- 11-714 от 28.11.2017 о предоставлении субсидии на компенсацию части затрат на производство и реализацию потребителям пилотных партий средств производства, по условиям которого ответчику предоставляется из федерального бюджета в 2017 - 2019 годах субсидия в целях возмещения фактически понесенных в течение 12 месяцев до дня заключения соглашения и документально подтвержденных затрат, связанных с производством и реализацией потребителям пилотных партий, произведенных на территории Российской Федерации агрегата питания и сортировки ДРО-800 код ОКПД2:28.92. Во исполнение условий соглашения истец перечислил получателю субсидию в размере 1 600 000 рублей, общество представило в министерство первичный комплект отчетной документации и комплект исправленной отчетной документации. По результатам проверки представленных документов министерством установлено несоответствие полученных результатов условиям соглашения. В частности, размер себестоимости пилотной партии, заявленный при получении субсидии, не соответствовал подтвержденному размеру себестоимости по причине включения в плановую себестоимость продукции затрат в соответствии с управленческим учетом организации. По мнению министерства, невыполнение указанного требования является нарушением получателем целей и условий предоставления субсидии, установленных Правилами предоставления субсидий из федерального бюджета российским организациям на компенсацию части затрат на производство и реализацию пилотных партий средств производства потребителям, утвержденными постановлением Правительства Российской Федерации от 25.05.2017 № 634 (далее - Правила №634) и соглашением, в связи с чем спорное соглашение подлежит расторжению, а перечисленная субсидия возврату. Поскольку ответчик не произвел своевременный возврат субсидии, истец начислил проценты за пользование чужими денежными средствами и обратился в арбитражный суд. Рассматривая спор, суды первой и апелляционной инстанций, исследовав и оценив представленные в материалы дела доказательства, руководствуясь положениями Гражданского кодекса Российской Федерации, Бюджетного 3 кодекса Российской Федерации, Федерального закона от 24.07.2007 № 209-ФЗ «О развитии малого и среднего предпринимательства в Российской Федерации», Правилами №634, пришли к выводу об отсутствии оснований для удовлетворения исковых требований, с чем согласился суд округа. Судебные инстанции исходили из предоставления ответчиком истцу отчетной документации в соответствии с требованиями соглашения, и отсутствия замечаний со стороны истца по предоставленному обществом пакету документов для предоставления субсидии. Исходя из отсутствия оснований для расторжения соглашения, суды отказали истцу в удовлетворении заявления о взыскании с ответчика субсидии и процентов. Доводы министерства,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дела. Приведенные доводы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промышленности и торговли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