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оспаривании сделки должника – договора на поставку мясной продукции, колбасных изделий и полуфабрикатов от 28.12.2015 № 217, заключенной с обществом с ограниченной ответственностью «Парус». Определением Арбитражного суда Самарской области от 29.01.2020, оставленным без изменения постановлениями Одиннадцатого арбитражного апелляционного суда от 15.06.2020 и Арбитражного суда Поволжского округа от 24.09.2020,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168, 170, 506, 510 и 516 Гражданского кодекса Российской Федерации, установив реальность правоотношений, пришли к выводу о недоказанности оснований для удовлетворения заявления. Выводы судов соответствуют нормам права, оснований для переоценки этих выводов по доводам жалобы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«Стан-Дарт» Борисову Игнату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