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Касаткин Дмитрий Владимирович обратился в суд с заявлением о признании индивидуального предпринимателя Бендика С.А. несостоятельным (банкротом) в связи с его задолженностью в сумме 2 945 012 рублей. Определением Арбитражного суда Нижегородской области от 04.09.2019, оставленным без изменения постановлениями Первого арбитражного апелляционного суда от 18.10.2019 и Арбитражного суда Волго-Вятского округа от 28.08.2020, в отношении должника введена процедура реструктуризации долгов, утверждён финансовый управляющий имуществом должника Кузьминых Владимир Васильевич, в реестр требований кредиторов должника включены требования Касаткина Д.В. в сумме 2 945 012 рублей. В кассационной жалобе, поданной в Верховный Суд Российской Федерации, заявитель просит отменить названные судебные акты, отказать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обоснованность заявления,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213.3, 213.5 и 213.6 Федерального закона № 127-ФЗ от 26.10.2002 «О несостоятельности (банкротстве)», пришли к выводу о том, что должник обладает признаками неплатежёспособности, а также имеет подтверждённые надлежащими доказательствами и неисполненные более трёх месяцев обязательства перед Касаткиным Д.В. в размере, превышающем установленное законодательством о банкротстве пороговое значение.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Бендику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