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30.12.2019, оставленным без изменения постановлением Седьмого арбитражного апелляционного суда от 09.06.2020, общество привлечено к административной ответственности, предусмотренной статьей 14.37 Кодекса Российской 2 Федерации об административных правонарушениях и ему назначено наказание в виде штрафа в размере 250 000 рублей. Постановлением Арбитражного суда Западно-Сибирского округа от 14.09.2020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административным органом выявлено, что общество осуществляет эксплуатацию рекламной конструкции в виде металлического каркаса без предусмотренного законодательством разрешения на ее установку и эксплуатацию. Указанные обстоятельства послужили основанием для составления протокола и обращения в арбитражный суд с соответствующим заявлением о привлечении к ответственности. Статьей 14.37 Кодекса Российской Федерации об административных правонарушениях предусмотрена административная ответственность за установку и (или) эксплуатацию рекламной конструкции без предусмотренного законодательством разрешения на ее установку и эксплуатацию, а равно установку и (или) эксплуатацию рекламной конструкции с нарушением требований технического регламента, за исключением случаев, предусмотренных частью 2 статьи 11.21 настоящего Кодекса. Оценив представленные доказательства, руководствуясь положениями Федерального закона от 13.03.2006 № 38-ФЗ «О рекламе», суды пришли к выводу о доказанности в действиях общества состава правонарушения, ответственность за которое предусмотрена частью 14.37 Кодекса Российской 3 Федерации об административных правонарушениях, признав общество рекламораспространителем, соответственно, субъектом правонарушения. Поскольку в рассматриваемом случае событие правонарушения выражается в эксплуатации рекламной конструкции без предусмотренного законодательством разрешения, факт принадлежности рекламной конструкции другому лицу, сам по себе не является обстоятельством, исключающим ответственность общества. Вина общества в совершении правонарушения установлена. Процедура и срок давности привлечения к ответственности соблюдены. Штраф назначен судом ниже низшего размера санкции нормы. Оснований для применения статей 2.9 и 4.1.1 Кодекса Российской Федерации об административных правонарушениях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