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должника, арбитражный управляющий Блинник Семён Борисович, осуществляющий полномочия внешнего управляющего должником, обратился в суд с заявлением о признании недействительными сделок по зачётам встречных однородных требований в рамках пяти договоров уступки прав требования (цессии), заключенных должником (цедентом) и обществом (цессионарием); применении последствий их недействительности. Определением Арбитражного суда Ярославской области от 19.07.2019 заявление удовлетворено частично. Признаны недействительными сделки по зачётам встречных однородных требований в рамках договоров уступки прав требования (цессии) от 15.10.2015 № 330/2015-ЯГК в сумме 21 211 818 рублей 18 копеек, от 15.10.2015 № 331/2015-ЯГК в сумме 13 571 682 рублей 81 копейки, от 12.11.2015 № 350/2015-ЯГК в сумме 41 118 323 рублей 79 копеек, от 23.12.2015 № 393/2015-ЯГК в сумме 3 799 578 рублей 90 копеек и от 02.03.2016 № 42/2016-ЯГК в сумме 356 507 рублей 27 копеек; применены последствия недействительности сделок в виде восстановления взаимной задолженности должника и общества в сумме 80 057 910 рублей 95 копеек; в удовлетворении остальной части требований отказано. Постановлением Второго арбитражного апелляционного суда от 18.06.2020, оставленным без изменения постановлением Арбитражного суда Волго-Вятского округа от 01.09.2020, вышеуказанное определение изменено, 2 его резолютивная часть изложена в новой редакции. Заявление внешнего управляющего удовлетворено частично: признаны недействительными сделки по зачётам встречных однородных требований в рамках договоров уступки прав требования (цессии) от 15.10.2015 № 330/2015-ЯГК в сумме 21 211 818 рублей 18 копеек, от 15.10.2015 № 331/2015-ЯГК в сумме 13 571 682 рублей 81 копейки, от 12.11.2015 № 350/2015-ЯГК в сумме 41 118 323 рублей 79 копеек и от 23.12.2015 № 393/2015-ЯГК в сумме 3 799 578 рублей 90 копеек на основании пунктов 1 и 2 статьи 61.3 Федерального закона от 26.10.2002 № 127-ФЗ «О несостоятельности (банкротстве)» (далее – Закон о банкротстве); применены последствия недействительности сделок в виде восстановления взаимной задолженности должника и общества в сумме 79 701 403 рублей 68 копеек;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или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 руководствовался статьями 61.3, 61.4. 134 Закона о банкротстве, пунктами 11 – 14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 признал недействительными часть оспариваемых зачётов встречных однородных требований, совершённых после принятия заявления о признании должника банкротом с просрочкой исполнения обязательств за пределами обычной хозяйственной деятельности и повлекших преимущественное удовлетворение требований общества. Изменяя принятое по спору определение, апелляционный суд в целом согласился с приведенными в нём выводами, однако ввиду недоказанности осведомлённости общества о нарушении календарной очерёдности погашения требований текущих кредиторов в результате оспариваемых платежей, не установил законных оснований для признания недействительной сделки, оформленной зачётом встречных однородных требований, указанным в пункте 1.3 договора от 02.03.2016 №42/2016-ЯГК уступки прав требования (цессии), в сумме 356 507 рублей 27 копеек, с чем впоследствии согласился суд округа. Выводы судов соответствуют нормам права, оснований для переоценки этих выводов не имеется. Нарушений норм материального права, а также норм 3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«Нефтересурс»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