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Мурманской области от 18.12.2019, оставленным без изменения постановлением Тринадцатого арбитражного апелляционного суда от 09.07.2020, первоначальный и встречный иск удовлетворены. Постановлением Арбитражного суда Северо-Западного округа от 08.10.2020 названные судебные акты отменены, дело направлено на новое рассмотрение в суд первой инстанции. Общество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судебные акты судов первой и апелляционной инстанций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необходимость судам исследовать обстоятельства исполнения сторонами контракта и с учетом указанных обстоятельств принять обоснованное решение.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3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дела,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на предмет отмены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