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Колинько Эдуард Борисович обратился в суд с заявлением о признании недействительными следующих совершённых должником сделок: в пользу общества с ограниченной ответственностью «Грюнвальд» по договору уступки права (требования) от 09.12.2016 № 2/2016; в пользу Хачатуряна М.А. по договору уступки права (требования) от 17.05.2017 № 3/2017; применении последствий недействительности сделок. Определением Арбитражного суда города Санкт-Петербурга и Ленинградской области от 28.01.2020, оставленным без изменения постановлениями Тринадцатого арбитражного апелляционного суда от 22.06.2020 и Арбитражного суда Северо-Западного округа от 04.09.2020, заявление удовлетворено в части признания недействительными оспариваемых сделок, применения последствий недействительности в виде взыскания с Хачатуряна М.А. в пользу должника 2 759 311 рублей 54 копеек.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166, 167 Гражданского кодекса Российской Федерации, пунктами 1 и 2 статьи 61.2, статьями 61.6, 61.8, 61.9 Федерального закона от 26.10.2002 № 127-ФЗ «О несостоятельности (банкротстве)», пунктами 6,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установили наличие оснований для признания недействительными оспариваемых сделок, совершённых в преддверии банкротства должника с неравноценным встречным исполнением и причинением вреда имущественным правам кредиторов в связи с уступкой заявителю ликвидной дебиторской задолженности с существенным дисконтом и ниже её номинальной стоимости,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Хачатуряну Масису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