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09.12.2019 заявленное требование учреждения удовлетворено частично, признаны недействительными оспариваемые акт и сообщение в части обязания возвратить в бюджет фонда средства ОМС, использованные не по целевому назначению, в сумме 1 534 830,22 рублей и уплатить штрафные санкции в сумме 153 483,02 рубля; встречное требование удовлетворено частично, с учреждения здравоохранения в пользу фонда взысканы денежные средства в сумме 33 254 569,42 рублей и штрафные санкции в сумме 3 325 456,94 рублей; в остальной части первоначальное и встречное требования оставлены без удовлетворения. Постановлением Одиннадцатого арбитражного апелляционного суда от 29.05.2020 решение суда первой инстанции отменено, заявленное учреждением здравоохранения требование удовлетворено, в удовлетворении встречного требования отказано. Постановлением Арбитражного суда Поволжского округа от 15.10.2020 постановление суда апелляционной инстанции отменено, решение суда первой инстанции оставлено в силе. В кассационной жалобе, поступившей в Верховный Суд Российской Федерации, учреждение здравоохранения просит отменить постановление суда округа, оставить в силе постановление суда апелляционной инстанции.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Отменяя постановление суда апелляционной инстанции и оставляя в силе решение суда первой инстанции, суд округа руководствовался положениями 3 Федерального закона от 29.11.2010 № 326-ФЗ «Об обязательном медицинском страховании в Российской Федерации», Федерального закона от 21.11.2011 № 323-ФЗ «Об основах охраны здоровья граждан в Российской Федерации», Постановления Правительства Российской Федерации от 06.05.2003 № 255 «Положение о разработке и финансировании выполнения заданий по обеспечению государственных гарантий оказания гражданам Российской Федерации бесплатной медицинской помощи и контроле за их реализацией», Федерального закона от 06.12.2011 № 402-ФЗ «О бухгалтерском учете», и исходил из имеющихся в материалах дела документов, которые были предметом исследования и оценки суда первой инстанции, и без учета которых суд апелляционной инстанции признал недоказанным факт использования средств ОМС не по целевому назначению, а также пришел к выводу о нарушении прав и законных интересов учреждения здравоохранения оспариваемыми ненормативными актами. При этом суд округа признал, что действующее законодательство об ОМС предусматривает оказание медицинской помощи по ОМС в объемах, запланированных в территориальной программе, и оплату за счет целевых средств ОМС в объемах, установленных в указанной программе.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обстоятельствам, свидетельствующим о списании с подотчета материально ответственного лица препаратов, полученных по льготе, при одновременном списании этих же лекарств из числа приобретенных за счет ОМС,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Поскольку основания для передачи кассационной жалобы для рассмотрения в судебном заседании Судебной коллегии Верховного Суда 4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