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акционерное общество «ВСК» обратилось в Арбитражный суд города Москвы с иском к обществу с ограниченной ответственностью «ТрансСистем» о признании договора купли-продажи от 17.03.2017 №0103/02, заключенного между обществом с ограниченной ответственностью «Сервис- Интегратор» и ООО «ТрансСистем», и договора страхования автомобиля MERSEDES-BENZ V220 (VIN) WDF44781313046968 от 21.12.2017 № 1700V55004843, заключенного между САО «ВСК» и ООО «ТрансСистем», недействительными и применении последствий недействительности сделок. К участию в деле в качестве третьего лица, не заявляющего самостоятельных требований относительно предмета спора, привлечено ООО «Сервис-Интегратор». Решением Арбитражного суда города Москвы от 10.02.2020 в удовлетворении иска отказано. Постановлением Девятого арбитражного апелляционного суда от 29.07.2020 решение суда первой инстанции оставлено без изменения. 2 Арбитражный суд Московского округа постановлением от 22.10.2020 указанные судебные акты отменил и направил дело на новое рассмотрение в Арбитражный суд города Москвы. Общество с ограниченной ответственностью «ТрансСистем»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с целью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