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17.03.2020, оставленным без изменения постановлениями Четырнадцатого арбитражного апелляционного суда от 02.06.2020 и Арбитражного суда Северо-Западного округа от 17.09.2020,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приказом комитет отказал обществу в удовлетворении повторно поданного заявления о внесении в реестр лицензий Псковской области сведений о включении МКД в лицензию общества по причине перехода прав и обязанностей по договорам управления МКД в связи с реорганизацией. Отказ комитета мотивирован незаключением лицензиатом договоров управления, несоответствием заявления и документов требованиям, установленным пунктами 2 и 3 Порядка и сроков внесения изменений в реестр лицензий субъекта Российской Федерации, утвержденных приказом Министерства строительства и жилищно-коммунального хозяйства Российской Федерации от 25.12.2015 № 938/пр (далее - Порядок № 938/пр).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44, 161, 162, 195, 198 Жилищного кодекса Российской Федерации, статей 57, 58 Гражданского кодекса Российской Федерации, пункта 5 статьи 52, пункта 4 статьи 53, пункта 4 статьи 54, пункта 3 статьи 55, пункта 4 статьи 56 Федерального закона от 08.02.1998 № 14-ФЗ «Об обществах с ограниченной ответственностью», Порядком № 938/пр, суды пришли к выводу об отсутствии оснований для удовлетворения заявленных требований. Судебные инстанции исходили из того, что для общества, как для вновь созданного юридического лица в результате реорганизации в форме выделения, недостаточно наличия передаточного акта для подтверждения права на управление спорными МКД; жилищным законодательством не предусмотрен переход прав и обязанностей по договору управления к вновь созданному юридическому лицу в отсутствие на то воли собственников жилых помещений конкретного многоквартирного дома. Вопреки возражениям общества иное толкование, допускающее смену управляющей компании в результате правопреемства при реорганизации в форме выделения, по существу подменяет волю собственников о выборе новой управляющей компании. 3 С учетом изложенного приведенные обществом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«Дружба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