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08.04.2019, оставленным без изменения постановлением Пятнадцатого арбитражного апелляционного суда от 06.07.2020 и постановлением Арбитражного суда Северо-Кавказского округа от 10.09.2020, исковое заявление удовлетворено. 2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отказать в иске.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проведения открытого аукциона в электронной форме учреждение (заказчик) и общество (исполнитель) заключили государственные контракты от 02.02.2017 № 0318100013816000048-0017106-01, 0318100013817000020-0017106-01 и от 02.11.2017 № 0318100013817000050-0017106-02 на оказание услуг по ремонту и техническому обслуживанию транспортных средств на общую сумму 11 967 200 рублей. В ходе проверки финансово-хозяйственной деятельности учреждения ревизионной группой Управления финансового контроля и аудита Росгвардии и Департамента техники и вооружения Росгвардии установлено, что ремонт транспортных средств производился либо сторонними организациями, что не предусмотрено условиями контракта, либо собственными силами истца с использованием запасных частей, полученных на СТО ООО «Автосклад», либо приобретенных собственными силами, о чем составлен акт от 28.04.2018. Установив несоответствие стоимости фактически выполненных работ, истец обратился в арбитражный суд с исковым заявлением о взыскании с ответчика неосновательного обогащения.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пришли к выводу о наличии оснований для удовлетворения искового требования, с чем согласился суд округа. 3 Судебные инстанции исходили из доказанности истцом обстоятельств завышения стоимости фактически выполненных ответчиком работ. Доказательств обратного обществом в материалы дела не представлено. Доводы, изложенные в кассационной жалобе, повторяют позицию заявителя по спору, которая являлась предметом рассмотрения судов и получила надлежащую правовую оценку,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«АвтозапчастиКраснодар»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