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решение Арбитражного суда Владимирской области от 23.03.2020, постановление Первого арбитражного апелляционного суда от 20.07.2020 и постановление Арбитражного суда Волго-Вятского округа от 13.10.2020 по делу № А11-12485/2019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