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17.03.2020, оставленным без изменения постановлением Пятнадцатого арбитражного апелляционного суда от 25.06.2020, арбитражный управляющий привлечен к административной ответственности по части 3 статьи 14.13 Кодекса Российской Федерации об административных правонарушениях и ему 2 назначено административное наказание в виде административного штрафа в размере 25 000 рублей. Постановлением Арбитражного суда Северо-Кавказского округа от 23.09.2020 указанные судебные акты оставлены без изменения. Арбитражный управляющий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 нарушение арбитражным управляющим статьи 20.3, пункта 7 статьи 12, пункта 3 статьи 13, пункта 1.1 статьи 139, пункта 2 статьи 143 Федерального закона от 26.10.2002 № 127-ФЗ «О несостоятельности (банкротстве)», суды пришли к выводу о доказанности административным органом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наказание назначено в пределах санкции нормы.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управляющего, который обязан действовать добросовестно и разумно в интересах должника и кредиторов.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