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Погорелко Анатолий Михайлович обратился в суд с заявлением о признании недействительным акта взаимозачёта от 14.05.2018 № 36, подписанного должником и обществом на сумму 1 187 133 рубля 76 копеек; применении последствий недействительности сделки. Определением Арбитражного суда города Москвы от 26.12.2019, оставленным без изменения постановлениями Девятого арбитражного апелляционного суда от 14.07.2020 и Арбитражного суда Московского округа от 05.10.2020, заявление удовлетворено. В кассационной жалобе, поданной в Верховный Суд Российской Федерации, заявитель просит отменить указанные судебные акты, передать жалобу для рассмотрения в судебном заседании Судебной коллегии Верховного Суда Российской Федерации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61.4, 61.6 Федерального закона от 26.10.2002 № 127-ФЗ «О несостоятельности (банкротстве)», пунктами 10 – 13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оспариваемого взаимозачёта, совершённого после принятия заявления о признании должника банкротом за пределами обычной хозяйственной деятельности, недействительной сделкой по признаку оказания обществу предпочтения.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«СВАРГО инжиниринг»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