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31.01.2020, оставленным без изменения постановлением Восьмого арбитражного апелляционного суда от 16.07.2020, общество привлечено к административной ответственности, предусмотренной частью 2 статьи 14.43 2 Кодекса Российской Федерации об административных правонарушениях, ему назначено наказание в виде штрафа в размере 300 000 рублей, изъятая пищевая продукция направлена на уничтожение в установленном порядке. Постановлением Арбитражного суда Западно-Сибирского округа от 15.10.2020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нарушения обществом требований Технического регламента Таможенного союза ТР ТС 021/2011 «О безопасности пищевой продукции» при изготовлении пищевой продукции, что создало угрозу причинения вреда жизни и здоровью граждан.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3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Кодекса Российской Федерации об административных правонарушениях. Оценив представленные доказательства, суды пришли к выводу о доказанности административным органом в действиях общества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признав, что общество, являющееся изготовителем пищевой продукции, обязано осуществлять процесс ее производства таким образом, чтобы такая продукция соответствовала требованиям технических регламентов. Судами установлено, что процедура и срок давности привлечения к административной ответственности соблюдены. Назначено наказание в виде штрафа, находящаяся в незаконном обороте продукция изъята и направлена на уничтожение.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