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Сидоров С.И. обратился в суд с жалобой на действия конкурсного управляющего должником – государственной корпорации «Агентство по страхованию вкладов», в которой просил признать незаконным несвоевременное обращение последнего в Арбитражный суд города Москвы с заявлением о признании недействительной ликвидации и исключения из ЕГРЮЛ общества с ограниченной ответственностью «Тонус» (далее – заёмщик); отстранить представителя конкурсного управляющего должником. Определением Арбитражного суда города Москвы от 19.02.2020, оставленным без изменения постановлениями Девятого арбитражного апелляционного суда от 25.06.2020 и Арбитражного суда Московского округа от 19.10.2020, в удовлетворении заявления отказано. В кассационной жалобе, поданной в Верховный Суд Российской Федерации, заявители просят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367 Гражданского кодекса Российской Федерации, статьями 20.3, 60 Федерального закона от 26.10.2002 № 127-ФЗ «О несостоятельности (банкротстве)», пришли к верным выводам о недоказанности совокупности условий для признания незаконными оспариваемого бездействия конкурсного управляющего должником, объективно не имевшего процессуальной возможности обратится за взысканием дебиторской задолженности до момента внесения записи о признании недействительной ликвидации заёмщика, состоявшейся до введения в отношении должника процедуры конкурсного производства, и реализовавшего в отношении указанного лица максимально возможные мероприятия.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Сидорову Сергею Ивановичу, Ганенко Владимиру Владимировичу и Завьялову Владимиру Дмитриевичу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