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в удовлетворении исковых требований отказано. Девятый арбитражный апелляционный суд постановлением от 10.03.2020, оставленным без изменения постановлением Арбитражного суда Московского округа от 24.08.2020, отменил решение суда первой инстанции, взыскал с общества в пользу компании 750 873 руб. 57 коп. неосновательного обогащения, 123 320 руб. 65 коп. процентов за пользование чужими денежными средствами, в удовлетворении остальной части исковых требований отказал.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направить дело на новое рассмотрение в Девятый арбитражный апелляционный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частично удовлетворяя исковые требования, суд апелляционной инстанции, руководствуясь статьями 395, 1102, 1107 Гражданского кодекса Российской Федерации, положениями Федерального закона от 29.10.1998 № 164-ФЗ «О финансовой аренде (лизинге)»,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исследовав и оценив в порядке статьи 71 Арбитражного процессуального кодекса Российской Федерации представленные в материалы дела доказательства, в том числе результаты судебной экспертизы, произведя перерасчет сальдо встречных обязательств, пришел к выводу о наличии на стороне ответчика неосновательного обогащения в сумме 750 873 руб. 57 коп. Впоследствии с указанными выводами согласился суд округа. Доводы жалобы по существу выражают несогласие с произведенным расчетом сальдо встречных обязательств, направлены на переоценку установленных обстоятельств и представленных доказательств, что выходит за пределы полномочий суда кассационной инстанции. Поскольку существенных нарушений норм материального и процессуального права, повлиявших на исход дела, указанные в кассационной жалобе доводы не подтверждают,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«Каркаде»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