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19.02.2020, оставленным без изменения постановлением Девятого арбитражного апелляционного суда от 05.06.2020, в удовлетворении иска отказано. Арбитражный суд Московского округа постановлением от 08.09.2020 решение от 19.02.2020 и постановление Девятого арбитражного апелляционного суда от 05.06.2020 оставил без изменения. В кассационной жалобе общество «Тарнефтегаз» просит об отмене судебных актов, ссылаясь на нарушение законной презумпции ответственности экспедитора.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7 Федерального закона от 30.06.2003 № 87-ФЗ «О транспортно-экспедиционной деятельности» ответственность экспедитора является опровержимой и суды признали доказанными возражения ответчика в отношении непричастности к недостаче груза. Отличная от судебной оценка обстоятельств перевозки, изложенная в кассационной жалобе, не составляет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«Тарнефтегаз»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