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«Красновишерское автотранспортное предприятие» срок подачи кассационной жалобы на решение Арбитражного суда Пермского края от 06.12.2019 по делу № А50-21850/2019, постановление Семнадцатого арбитражного апелляционного суда от 10.03.2020 и постановление Арбитражного суда Уральского округа от 12.08.2020 по тому же делу. Судья Верховного Суда Российской Федерации Н.А. Ксенофонтова Суд: Верховный Суд РФ (подробнее) Истцы: ООО "Пассажирские перевозки" (подробнее) Ответчики: ОАО "Красновишерское АТП"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