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30.10.2020 с ходатайством о восстановлении срока.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«Монолитстрой» срок подачи кассационной жалобы на постановление Двадцать первого арбитражного апелляционного суда от 04.02.2020 и постановление Арбитражного суда Центрального округа от 11.08.2020 по делу № А83-17434/2018 Арбитражного суда Республики Крым. Судья Верховного Суда Российской Федерации Н.А. Ксенофонтова Суд: Верховный Суд РФ (подробнее) Истцы: ООО " Монолитстрой " (подробнее) Ответчики: ООО "Красстрой"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