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«РТЛ Проект» обратилось в Арбитражный суд города Москвы с иском о взыскании с общества с ограниченной ответственностью «4 Лоджистикс» 2 918 752 рублей 19 копеек в возмещение ущерба, причиненного ненадлежащим исполнением обязательств по договору транспортной экспедиции.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ФИО1. Решением Арбитражного суда города Москвы от 22.01.2020 иск удовлетворен. Постановлением Девятого арбитражного апелляционного суда от 13.07.2020 решение суда первой инстанции оставлено без изменения. Арбитражный суд Московского округа постановлением от 06.10.2020 указанные судебные акты оставил без изменения. Общество с ограниченной ответственностью «4 Лоджистикс»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обстоятельства передачи ответчику груза для перевозки и факт утраты груза, учитывая условия заключенного между сторонами договора и доказанность размера заявленных убытков, руководствуясь положениями статей 15 , 393 , 801 , 803 , 805 Гражданского кодекса Российской Федерации, статьей 7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об обоснованности иска. Доводы жалобы о недоказанности ущерба в связи с утратой груза, отсутствии ответственности экспедитора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С учетом положений статьи 328 Арбитражного процессуального кодекса Российской Федерации, статьи 38 Федерального закона от 02.10.2007 № 229-ФЗ «Об исполнительном производстве» оснований для рассмотрения заявления общества с ограниченной ответственностью «4 Лоджистикс» об отложении исполнительных действий по исполнительному производству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«4 Лоджистикс»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в рассмотрении заявления общества с ограниченной ответственностью «4 Лоджистикс» об отложении исполнительных действий по исполнительному производству. Судья Верховного Суда Российской Федерации Е.Н. Зарубина Суд: Верховный Суд РФ (подробнее) Истцы: ООО "РТЛ ПРОЕКТ" (подробнее) Ответчики: ООО "4 Лоджистикс" (подробнее) Иные лица: ИП Бронникова А.В.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