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12.03.2020, оставленным без изменения постановлением Пятнадцатого арбитражного апелляционного суда от 20.05.2020, в удовлетворении заявления отказано. 2 Постановлением Арбитражного суда Северо-Кавказского округа от 09.08.2020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Восточно-Камышанского участка с нарушением условий лицензии и действующего проектного документа по разработке Восточно-Камышанского нефтяного месторождения..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признав, что общество не выполнило условие лицензионного соглашения и на момент проведения проверки продолжало пользоваться недрами с нарушением данного условия. Наказание назначено в минимальном размере санкции нормы. Вина заявителя в совершении 3 правонарушения с учетом положений статьи 2.1 Кодекса Российской Федерации об административных правонарушениях установлена.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