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31.12.2019, оставленным без изменения постановлением Девятого арбитражного апелляционного суда от 05.06.2020 и постановлением Арбитражного суда Московского округа от 01.09.2020,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проведен запрос предложений в электронной форме на право заключения договора оказания услуг по сопровождению, восстановлению специализированного программного обеспечения и по техническому обслуживанию и ремонту, в том числе с заменой комплектующих, турникетных комплексов, систем часофикации и валидаторов пассажира. Впоследствии заявителем внесены изменения в закупочную документацию и 15.05.2019 опубликована новая редакция. Не согласившись с новой закупочной документацией, ООО «Линкком-Сервис» обратилось в антимонопольный орган с соответствующей жалобой. При рассмотрении жалобы управлением установлено, что закупочной документацией по критерию «Наличие возможности осуществления гарантийного ремонта оборудования, указанного в Техническом задании» предусмотрено, что за каждое предоставленное письмо/действующий договор, выданный участнику производителем такого оборудования, подтверждающие право осуществления гарантийного ремонта оборудования, указанного в техническом задании (если участник является производителем такого оборудования, в отношении которого осуществляется гарантийный ремонт, то участник предоставляет письмо, что он является производителем) участнику начисляется 3 балла. Кроме того, в соответствии с документацией участники закупки вправе представить в подтверждение предоставления обеспечения заявки на участие в закупке банковскую гарантию, соответствующую следующим требованиям: безотзывная банковская гарантия должна соответствовать требованиям, установленным Гражданским кодексом Российской Федерации, иным законодательным актам Российской Федерации, а также требованиям «Положения о закупке товаров, работ, услуг для нужд АО «Центральная ППК» и настоящей документации; срок действия безотзывной банковской гарантии должен быть не менее срока действия заявки участника. Установив указанные обстоятельства, управлением вынесено решение о признании общества нарушившим пункты 2 и 4 части 1 статьи 3, пункт 14 части 10 статьи 4 Федерального закона от 18.07.2011№ 223-ФЗ «О закупках 3 товаров, работ, услуг отдельными видами юридических лиц» (далее – Закон о закупках). Не согласившись с решением управления, заявитель обратился в арбитражный суд. Оценив представленные в материалы дела доказательства, руководствуясь положениями Закона о закупках, Федерального закона от 26.07.2006 № 135-ФЗ «О защите конкуренции», суды трех инстанций пришли к выводу о том, что решение управления соответствует положениям законодательства и не нарушает права и законные интересы заявителя. Судебные инстанции исходили из отсутствия документального подтверждения наличия у заявителя оборудования, находящегося на гарантийном обслуживании указанных в закупочной документации производителей. Суды также отметили, что указание в закупочной документации, что срок действия безотзывной банковской гарантии должен быть не менее срока действия заявки участника, является неизмеряемым, поскольку закупочной документацией не определен срок действия заявок.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