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26.11.2019, оставленным без изменения постановлениями Седьмого арбитражного апелляционного суда от 28.05.2020 и Арбитражного суда Западно-Сибирского округа от 02.09.2020, в удовлетворении заявленных требований отказано. В кассационной жалобе компания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43/А-10-2018, возбужденного на основании обращений ООО «Интерком» и ООО «Интернт42», антимонопольным органом принято решение о признании компании нарушившей требования пункта 1 части 1 статьи 10 Федерального закона от 26.07.2006 № 135-ФЗ «О защите конкуренции» (далее – Закон о защите конкуренции). Основанием для принятия решения послужил вывод о злоупотреблении компанией доминирующим положением на товарном рынке услуг по предоставлению доступа к сопряженным объектам инфраструктуры для размещения волоконно-оптических линий связи и иных (телефонный кабель) линий связи путем установления монопольно высокой цены. Предписанием управления на компанию возложена обязанность устранить нарушение антимонопольного законодательства. Не согласившись с ненормативными актами антимонопольного органа, компания обратилась в арбитражный суд с соответствующим заявлением.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5, 6, пункта 1 части 1, части 3 статьи 10 Закона о защите конкуренции, Федерального закона от 17.08.1995 № 147-ФЗ «О естественных монополиях», Федерального закона от 07.07.2003 № 126-ФЗ «О связи», Правилами недискриминационного доступа к инфраструктуре для размещения сетей электросвязи, утвержденными постановлением Правительства Российской Федерации от 29.11.2014 № 1284 (далее - Правила № 1284), суды пришли к выводу об отсутствии оснований для признания ненормативных актов управления незаконными. Судебные инстанции исходили из того, что установленный компанией размер платы за предоставление доступа к инфраструктуре является экономически необоснованным и монопольно высоким, ущемляет интересы операторов связи и неопределенного круга лиц (абонентов). При исследовании обстоятельств дела установлено, что в стоимость услуги за предоставление доступа к инфраструктуре включены затраты, не 3 предусмотренные Правилами № 1284, которые компания несет при осуществлении основной деятельности и учитываются при установлении тарифов на передачу электрической энергии.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«Кузбасская энергосетевая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