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18.12.2020 подает кассационную жалобу на судебные акты по делу № А12-33255/2019 и ходатайствует о восстановлении срока на обжалование. В обоснование пропуска срока на подачу кассационной жалобы общество ссылается на получение по почте 10.11.2020 постановления Арбитражного суда Поволжского округа от 08.10.2020. Согласно частям 1, 2 статьи 291.2 Арбитражного процессуального кодекса Российской Федерации (далее – Кодекс) срок подачи кассационной жалобы исчисляется со дня вступления в силу последнего обжалуемого судебного акта и восстановление срока возможно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и (часть 1 статьи 177 Арбитражного процессуального кодекса Российской Федерации) и с этого момента доступно для ознакомления и подготовки жалобы. 2 На общество как участника арбитражного процесса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Федерации). Постановление Арбитражного суда Поволжского округа от 08.10.2020 вынесено по результатам рассмотрения кассационной жалобы общества. Текст постановления согласно картотеке арбитражных дел сайта http://kad.arbitr.ru размещен в сети Интернет 09.10.2020 и с этой даты был доступен для ознакомления и при необходимости – подготовки кассационной жалобы. Согласно представленной заявителем копии конверта, в котором ему по почте поступила копия постановления от 08.10.2020, окружным судом соблюден срок рассылки, установленный частью 4 статьи 289 Арбитражного процессуального кодекса Российской Федерации. В такой ситуации приведенная заявителем причина несоблюдения срока на обжалование к объективной не относится и не создает основания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компания – 7» в восстановлении срока подачи кассационной жалобы на решение Арбитражного суда Волгоградской области от 24.03.2020 по делу № А12-33255/2019, постановление Двенадцатого арбитражного апелляционного суда от 08.06.2020 и постановление Арбитражного суда Поволжского округа от 08.10.2020 по тому же делу. Возвратить обществу с ограниченной ответственностью «Транспортная компания – 7»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