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27.12.2019, оставленным без изменения постановлением Девятого арбитражного апелляционного суда от 03.06.2020 и постановлением Арбитражного суда Московского округа от 04.09.2020, в удовлетворении иска отказано. В кассационной жалобе общество «Академия» просит о пересмотре судебных актов как не соответствующих обстоятельствам дела и основанных на сфальсифицированных доказательствах.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суде первой инстанции истец не опроверг представленные ответчиком в обоснование возражений доказательства, оцененные судом в силу статьи 71 Арбитражного процессуального кодекса Российской Федерации и статей 779 , 781 , 782 Гражданского кодекса Российской Федерации как подтверждающие оказание ответчиком услуг и не дающие истцу оснований для одностороннего отказа от исполнения договора. Усмотрение на принятие новых доказательств, представленных в нарушение правила части 2 статьи 268 Арбитражного процессуального кодекса Российской Федерации, находится в компетенции апелляционного суда.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«Физкультурно- спортивное общество «Академия»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ФСО Академия (подробнее) Ответчики: ООО "КОНСАЛТЮРИСТ"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