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06.01.2020, оставленным без изменения постановлениями Седьмого арбитражного апелляционного суда от 30.06.2020 и Арбитражного суда Западно-Сибирского округа от 29.09.2020, иск удовлетворен. В кассационной жалобе аэропорт просит об отмене судебных актов вследствие взыскания убытков в необоснованном размере.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Обстоятельства, составляющие необходимые в силу статей 15 , 393 Гражданского кодекса Российской Федерации условия для взыскания с аэропорта убытков в заявленном размере, установлены судами и не подлежат пересмотру на стадии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«Аэропорт Толмачево»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"Авиакомпания "Ангара" (подробнее) Ответчики: АО "Аэропорт Толмачево" (подробнее) Иные лица: Арбитражный суд Западно-Сибирского округа (подробнее) Седьмой арбитражный апелляционный суд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