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Чеченской Республики от 13.06.2019 отказано в удовлетворении заявления финансового управляющего имуществом должника Мацаева Эмина Вахаевича о признании недействительной сделкой отчуждение права на нежилое помещение: отдельные помещения свободной планировки, общей площадью 2 439,6 кв.м на 36 этаже башни «А» объекта по адресу: г. Москва, наб. Пресненская, д. 12 (кадастровый номер:77:01:0004042:10602). Определением Шестнадцатого арбитражного апелляционного суда от 30.07.2019 прекращено производство по апелляционной жалобе банка на определение суда первой инстанции от 13.06.2019. Впоследствии банк обратился в Шестнадцатый арбитражный апелляционный суд с заявлением о пересмотре по новым обстоятельствам определения апелляционного суда от 30.07.2019. Определением Шестнадцатого арбитражного апелляционного суда от 28.05.2020, оставленным без изменения постановлением Арбитражного суда Северо-Кавказского округа от 25.08.2020, отказано в удовлетворении заявления о пересмотре. 2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направить спор на новое рассмотрение в Шестнадцатый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309-311 Арбитражного процессуального кодекса Российской Федерации, исходил из того, что представленные заявителем сведения не могут служить основанием для пересмотра судебного акта по новым обстоятельствам. Суд округа согласились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процессуального права, которые бы повлияли на исход судебного разбирательства, по доводам жалобы не установлено. Каких-либо доводов относительно неправомерности применения судами статей 309-311 Арбитражного процессуального кодекса Российской Федерации настоящая жалоба не содержит.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«Коммерческий банк «БФГ-Кредит»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