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требования в размере 565 949 рублей 85 копеек. Определение Арбитражного суда Калужской области от 25.02.2020, оставленным без изменения постановлениями Двадцатого арбитражного апелляционного суда от 04.06.2020 и Арбитражного суда Центрального округа от 26.08.2020, отказано в удовлетворении заявления. В кассационной жалобе, поданной в Верховный Суд Российской Федерации, заявитель просит отменить указанные судебные акты, принять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71 Федерального закона от 26.10.2002 № 127-ФЗ «О несостоятельности (банкротстве)», исходили из отсутствия оснований для удовлетворения заявления ввиду непредставления надлежащих доказательств, подтверждающих обоснованность заявленного требования.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«Межрегиональное бюро кадастровых работ»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