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строительства и инфраструктуры Челябинской области (далее – административный орган) обратилось в Арбитражный суд Челябинской области с заявлением о привлечении акционерного общества «Втор-Ком» (далее – общество) к административной ответственности, предусмотренной частью 1 статьи 9.5.1 Кодекса Российской Федерации об административных правонарушениях (далее – КоАП РФ). Решением Арбитражного суда Челябинской области от 25.01.2019, оставленным без изменения постановлением Восемнадцатого арбитражного апелляционного суда от 18.03.2020, общество привлечено к административной ответственности, предусмотренной частью 1 статьи 9.5.1 КоАП РФ, с назначением наказания в виде предупреждения. Арбитражный суд Уральского округа постановлением от 07.07.2020 отменил решение суда первой инстанции и постановление суда апелляционной инстанции, отказав административному органу в удовлетворении заявления.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 и направить дело на новое рассмотрение в соответствующий суд. Письмом судьи Верховного Суда Российской Федерации от 06.11.2020 были истребованы материалы дела из Арбитражного суда Челябинской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выявив, что в нарушение пункта 22 статьи 1 Градостроительного кодекса Российской Федерации общество, не являющееся членом саморегулируемой организации в области архитектурно- строительного проектирования и строительства, выполняло функции технического заказчика, административный орган составил в отношении общества протокол от 27.09.2019 об административном правонарушении, ответственность за которое установлена частью 1 статьи 9.5.1 КоАП РФ, и обратился в арбитражный суд с настоящим заявлением. Признав доказанным наличие в действиях общества состава вмененного правонарушения, суд первой инстанции привлек общество к административной ответственности, предусмотренной частью 1 статьи 9.5.1 КоАП РФ, назначив наказание в виде предупреждения. Нарушений порядка привлечения общества к административной ответственности суд не установил. Суд апелляционной инстанции согласился с указанным выводом и оставил без изменения решение суда первой инстанции. Суд округа, установив, что протокол об административном правонарушении содержит противоречивые сведения о дате его составления, признал указанное обстоятельство существенным нарушением порядка привлечения общества к административной ответственности, а вывод судов первой и апелляционной инстанций о допущенной административным органом технической опечатке ошибочным и противоречащим представленным в деле доказательствам. На основании изложенного, суд округа отменил решение суда первой инстанции и постановление суда апелляционной инстанции и отказал административному органу в удовлетворении заявления. Обжалуя постановление суда округа в Верховный Суд Российской Федерации, административный орган приводит доводы об отсутствии у суда округа правовых оснований для переоценки доказательств по делу и установлению иных фактических обстоятельств дела.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Вместе с тем доводы административного органа не свидетельствуют о существенных нарушениях судом округа норм материального права и (или) норм процессуального права, повлиявших на исход дела, без устранения которых невозможны восстановление и защита охраняемых законом публичных интересов, поскольку нарушения, допущенные судом округа, на которые ссылается административный орган, не привели к нарушению публичных интересов. Решением суда первой инстанции общество было привлечено к административной ответственности, предусмотренной частью 1 статьи 9.5.1 КоАП РФ, с назначением наказания в виде предупреждения. Согласно статье 32.1 КоАП РФ постановление о назначении административного наказания в виде предупреждения исполняется судьей, органом, должностным лицом, вынесшими постановление, путем вручения или направления копии постановления в соответствии со статьей 29.11 настоящего Кодекса. Принимая во внимание обстоятельства, свидетельствующие об объявлении судом первой инстанции резолютивной части решения о привлечении общества к административной ответственности с назначением наказания в виде предупреждения немедленно по окончании рассмотрения дела в присутствии представителя общества, а также о получении обществом мотивированного решения суда, вступившего в законную силу до момента его последующей отмены судом округа, указанное решение суда первой инстанции о назначении наказания в виде предупреждения является исполненным согласно положениям статей 29.11 и 32.1 КоАП РФ. Учитывая изложенное, предусмотренные положениями части 7 статьи 291.6 и статьи 291.11 Арбитражного процессуального кодекса Российской Федерации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МИНИСТЕРСТВО СТРОИТЕЛЬСТВА И ИНФРАСТРУКТУРЫ ЧЕЛЯБИНСКОЙ ОБЛАСТИ (подробнее) Управление регионального государственного строительного надзора по Челябинской области (подробнее) Ответчики: АО "Втор-Ком"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