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Дагестан от 27.11.2019 в удовлетворении требования отказано. Постановлением Шестнадцатого арбитражного апелляционного суда от 26.05.2020 решение суда первой инстанции отменено, заявленные требования удовлетворены. 2 Постановлением Арбитражного суда Северо-Кавказского округа от 26.08.2020 постановление суда апелляционной инстанции оставлено без изменения. В кассационной жалобе административный орган просит отменить принятые по делу судебные акты, считая их незаконными и необоснованными. Основания для пересмотра судебных актов в кассационном порядке по доводам жалобы отсутствуют. Частью 3 статьи 16.1 Кодекса Российской Федерации об административных правонарушениях предусмотрена административная ответственность за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Суд апелляционной инстанции, отменяя решение суда первой инстанции, руководствовался положениями Таможенного кодекса Евразийского экономического союза, Конвенции о договоре международной дорожной перевозки грузов 1956 года, Соглашения о международном железнодорожном грузовом сообщении от 01.11.1951, Правил перевозок экспортных и импортных грузов, следующих через морские порты и пограничные станции не в прямом международном сообщении, утвержденных Министерством путей сообщения СССР, Министерством морского флота СССР, Министерством внешнеэкономических связей СССР 22.01.1991, разъяснениями, изложенными в пункте 29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3 административных правонарушениях», и исходил из установленных обстоятельств, связанных со спецификой правоотношений при перемещении товара через таможенную границу, свидетельствующих о недоказанности административным органом в действиях общества состава вмененного административного правонарушения, а именно вины в совершении правонарушения, в отсутствие достаточных доказательств того, что несоответствие позиций и количества перевозимого груза было для перевозчика явным. Доводы жалобы по существу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является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