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25.02.2020, оставленным без изменения постановлениями Двенадцатого арбитражного апелляционного суда от 20.05.2020 и Арбитражного суда Поволжского округа от 08.09.2020, в удовлетворении заявленного требования отказано. В кассационной жалобе учреждение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в одностороннем порядке принято решение об отказе от исполнения контракта в связи с неоднократным нарушением обществом промежуточных сроков выполнения работ, предусмотренных календарным графиком производства работ. Указанные обстоятельства послужили основанием для обращения заказчика в антимонопольный орган с заявлением о включении в реестр недобросовестных поставщиков сведений об обществе. По результатам рассмотрения представленных сведений управлением вынесено оспариваемое решение об отказе во включении в реестр недобросовестных поставщиков сведений об обществе.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95,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суды пришли к выводу об отсутствии оснований для признания ненормативного акта недействительным с учетом установленных обстоятельств по делу. При этом судебные инстанции исходили из отсутствия в действиях общества признаков недобросовестного поведения, направленного на неисполнение условий контракта, и оснований для включения сведений о нем в реестр недобросовестных поставщиков. Приведенные в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повлиявших на исход дела, повторяют правовую позицию учреждения по существу спора.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учреждению коммунально-дорожного строительства, ремонта и содержания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КОММУНАЛЬНО-ДОРОЖНОГО СТРОИТЕЛЬСТВА, РЕМОНТА И СОДЕРЖАНИЯ (подробнее) Ответчики: Управление Федеральной антимонопольной службы по Волгоградской области (подробнее) Иные лица: Арбитражный суд Волгоградской области (подробнее) ООО "Таганрогское ДСУ"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