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Осетия-Алания от 07.02.2020, оставленным без изменения постановлением Шестнадцатого 2 арбитражного апелляционного суда от 27.05.2020, в удовлетворении заявленных требований отказано. Постановлением Арбитражного суда Северо-Кавказского округа от 30.09.2020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принятые по делу судебные акта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предпринимателем перевозки 35 пассажиров по маршруту «Махачкала – Моздок», сведения о пассажирских перевозках по маршруту в автоматизированные централизованные базы персональных данных о пассажирах и персонале транспортных средств не представлены. Частью 1 статьи 19.7.9 Кодекса Российской Федерации об административных правонарушениях установлена административная ответственность за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баз, совершенные по неосторожности. Оценив представленные доказательства, руководствуясь положениями Федерального закона от 09.02.2007 № 16-ФЗ «О транспортной безопасности», Порядка формирования и ведения автоматизированных централизованных баз персональных данных о пассажирах, а также предоставления содержащихся в них данных, утвержденного приказом Минтранса России от 19.07.2012 № 243, суды пришли к выводу о наличии в действиях предпринимателя состава 3 административного правонарушения, предусмотренного частью 1 статьи 19.7.9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соблюдены, административное наказание в виде штрафа назначено в минимальном размере санкции нормы.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