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подпунктом 12 пункта 1 статьи 333.21 Налогового кодекса Российской Федерации при подаче кассационной жалобы государственная пошлина подлежит уплате в размере 50 процентов размера государственной пошлины, подлежащей уплате при подаче искового заявления неимущественного характера, т.е. в размере 3 000 рублей. Согласно пункту 2 статьи 333.22 Налогового кодекса Российской Федерации, Верховный Суд Российской Федерации, исходя из имущественного положения плательщика, вправе освободить его от уплаты государственной пошлины, либо уменьшить ее размер, а также отсрочить (рассрочить) ее уплату в порядке, предусмотренном статьей 333.41 Налогового кодекса Российской Федерации. Статьей 333.41 Налогового кодекса Российской Федерации предусмотрено, что отсрочка или рассрочка уплаты государственной пошлины предоставляется по ходатайству заинтересованного лица в пределах срока, 2 установленного пунктом 1 статьи 64 Налогового кодекса Российской Федерации. Учитывая представление доказательств, свидетельствующих о том, что имущественное положение заявителя не позволяет ему уплатить при обращении с кассационной жалобой государственную пошлину в установленном размере (3000 рублей), ходатайство о предоставлении отсрочки уплаты государственной пошлины подлежит удовлетворению. Учитывая изложенное и руководствуясь статьями 102, 184, 291.3 Арбитражного процессуального кодекса Российской Федерации, статьями 333.21, 333.22, 333.41 Налогового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«Сафар- Логистик» удовлетворить. Предоставить обществу с ограниченной ответственностью «Сафар- Логистик» отсрочку по уплате государственной пошлины в сумме 3 000 рублей до окончания производства по рассмотрению кассационной жалобы на решение Арбитражного суда Московской области от 27.12.2019 по делу № А41-84157/2019, постановление Десятого арбитражного апелляционного суда от 05.08.2020 и постановление Арбитражного суда Московского округа от 29.10.2020 по тому же делу.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