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30.12.2019, оставленным без изменения постановлением Пятнадцатого арбитражного апелляционного суда от 26.05.2020, в удовлетворении заявленных требований отказано. 2 Постановлением Арбитражного суда Северо-Кавказского округа от 05.09.2020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заявления обществом при таможенном декларировании товара недостоверных сведений о его стоимости, что послужило основанием для занижения размера таможенных платежей. Частью 2 статьи 16.2 Кодекса Российской Федерации об административных правонарушениях предусмотрена административная ответственности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3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Таможенного кодекса Евразийского экономического союза, исходя из разъяснений, содержащихся в пункте 11 Постановления Пленума Высшего Арбитражного Суда РФ от 08.11.2013 № 79 «О некоторых вопросах применения таможенного законодательства при рассмотрении дел об оспаривании постановлений таможенных органов о привлечении к указанной административной ответственности», суды пришли к выводу о доказанности таможенным органом в действиях общества состава правонарушения, ответственность за совершение которого предусмотрена частью 2 статьи 16.2 Кодекса Российской Федерации об административных правонарушениях. Обществом не были приняты все зависящие от него меры в целях соблюдения правил и норм, определяющих порядок декларирования товаров, при этом не представлено доказательств, свидетельствующих об отсутствии для этого объективной возможности. Процедура и срок давности привлечения к ответственности соблюдены, оснований для признания применения положений статьи 2.9 Кодекса Российской Федерации об административных правонарушениях судами не установлено. Доводы жалобы были предметом исследования судов и получили исчерпывающую правовую оценку с учетом обстоятельств определения таможенным органом стоимости товаров и представленных обществом документов,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